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23F1C6E" wp14:paraId="18C50935" wp14:textId="1C90F5D8">
      <w:pPr>
        <w:jc w:val="center"/>
        <w:rPr>
          <w:rFonts w:ascii="Aptos" w:hAnsi="Aptos" w:eastAsia="Aptos" w:cs="Aptos"/>
          <w:b w:val="0"/>
          <w:bCs w:val="0"/>
          <w:i w:val="0"/>
          <w:iCs w:val="0"/>
          <w:caps w:val="0"/>
          <w:smallCaps w:val="0"/>
          <w:noProof w:val="0"/>
          <w:color w:val="000000" w:themeColor="text1" w:themeTint="FF" w:themeShade="FF"/>
          <w:sz w:val="28"/>
          <w:szCs w:val="28"/>
          <w:lang w:val="en-US"/>
        </w:rPr>
      </w:pPr>
      <w:r w:rsidRPr="323F1C6E" w:rsidR="2FC6E328">
        <w:rPr>
          <w:rFonts w:ascii="Aptos" w:hAnsi="Aptos" w:eastAsia="Aptos" w:cs="Aptos"/>
          <w:b w:val="1"/>
          <w:bCs w:val="1"/>
          <w:i w:val="0"/>
          <w:iCs w:val="0"/>
          <w:caps w:val="0"/>
          <w:smallCaps w:val="0"/>
          <w:noProof w:val="0"/>
          <w:color w:val="000000" w:themeColor="text1" w:themeTint="FF" w:themeShade="FF"/>
          <w:sz w:val="28"/>
          <w:szCs w:val="28"/>
          <w:lang w:val="en-US"/>
        </w:rPr>
        <w:t>2025 United Against the Flu Winter Toolkit</w:t>
      </w:r>
    </w:p>
    <w:p xmlns:wp14="http://schemas.microsoft.com/office/word/2010/wordml" w:rsidP="323F1C6E" wp14:paraId="39D6FCB8" wp14:textId="2B1947F9">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 xml:space="preserve">This year, the American Hospital Association encourages our members to utilize our United Against the Flu toolkits to spread awareness on the availability of the vaccine for at-risk, vulnerable populations. Please feel free to use the sample social media posts and graphics below. </w:t>
      </w:r>
    </w:p>
    <w:p xmlns:wp14="http://schemas.microsoft.com/office/word/2010/wordml" w:rsidP="3A0BE392" wp14:paraId="0EFBBBD1" wp14:textId="64084D8D">
      <w:pPr>
        <w:rPr>
          <w:rFonts w:ascii="Aptos" w:hAnsi="Aptos" w:eastAsia="Aptos" w:cs="Aptos"/>
          <w:b w:val="0"/>
          <w:bCs w:val="0"/>
          <w:i w:val="0"/>
          <w:iCs w:val="0"/>
          <w:caps w:val="0"/>
          <w:smallCaps w:val="0"/>
          <w:noProof w:val="0"/>
          <w:color w:val="000000" w:themeColor="text1" w:themeTint="FF" w:themeShade="FF"/>
          <w:sz w:val="24"/>
          <w:szCs w:val="24"/>
          <w:lang w:val="en-US"/>
        </w:rPr>
      </w:pPr>
      <w:r w:rsidRPr="3A0BE392" w:rsidR="2FC6E328">
        <w:rPr>
          <w:rFonts w:ascii="Aptos" w:hAnsi="Aptos" w:eastAsia="Aptos" w:cs="Aptos"/>
          <w:b w:val="1"/>
          <w:bCs w:val="1"/>
          <w:i w:val="0"/>
          <w:iCs w:val="0"/>
          <w:caps w:val="0"/>
          <w:smallCaps w:val="0"/>
          <w:noProof w:val="0"/>
          <w:color w:val="000000" w:themeColor="text1" w:themeTint="FF" w:themeShade="FF"/>
          <w:sz w:val="24"/>
          <w:szCs w:val="24"/>
          <w:lang w:val="en-US"/>
        </w:rPr>
        <w:t xml:space="preserve">Link: </w:t>
      </w:r>
      <w:r w:rsidRPr="3A0BE392" w:rsidR="5DA41E2F">
        <w:rPr>
          <w:rFonts w:ascii="Aptos" w:hAnsi="Aptos" w:eastAsia="Aptos" w:cs="Aptos"/>
          <w:b w:val="1"/>
          <w:bCs w:val="1"/>
          <w:i w:val="0"/>
          <w:iCs w:val="0"/>
          <w:caps w:val="0"/>
          <w:smallCaps w:val="0"/>
          <w:noProof w:val="0"/>
          <w:color w:val="000000" w:themeColor="text1" w:themeTint="FF" w:themeShade="FF"/>
          <w:sz w:val="24"/>
          <w:szCs w:val="24"/>
          <w:lang w:val="en-US"/>
        </w:rPr>
        <w:t xml:space="preserve"> </w:t>
      </w:r>
      <w:hyperlink r:id="R7dbd433e3ddd4f43">
        <w:r w:rsidRPr="3A0BE392" w:rsidR="5DA41E2F">
          <w:rPr>
            <w:rStyle w:val="Hyperlink"/>
            <w:rFonts w:ascii="Aptos" w:hAnsi="Aptos" w:eastAsia="Aptos" w:cs="Aptos"/>
            <w:b w:val="1"/>
            <w:bCs w:val="1"/>
            <w:i w:val="0"/>
            <w:iCs w:val="0"/>
            <w:caps w:val="0"/>
            <w:smallCaps w:val="0"/>
            <w:noProof w:val="0"/>
            <w:sz w:val="24"/>
            <w:szCs w:val="24"/>
            <w:lang w:val="en-US"/>
          </w:rPr>
          <w:t>https://www.aha.org/ahia/promoting-healthy-communities/united-against-flu</w:t>
        </w:r>
      </w:hyperlink>
    </w:p>
    <w:p w:rsidR="64B47E42" w:rsidP="3A0BE392" w:rsidRDefault="64B47E42" w14:paraId="5958D9DC" w14:textId="2A0FF094">
      <w:pPr>
        <w:rPr>
          <w:rFonts w:ascii="Aptos" w:hAnsi="Aptos" w:eastAsia="Aptos" w:cs="Aptos"/>
          <w:b w:val="1"/>
          <w:bCs w:val="1"/>
          <w:i w:val="0"/>
          <w:iCs w:val="0"/>
          <w:caps w:val="0"/>
          <w:smallCaps w:val="0"/>
          <w:noProof w:val="0"/>
          <w:sz w:val="24"/>
          <w:szCs w:val="24"/>
          <w:lang w:val="en-US"/>
        </w:rPr>
      </w:pPr>
      <w:r w:rsidRPr="3A0BE392" w:rsidR="64B47E42">
        <w:rPr>
          <w:rFonts w:ascii="Aptos" w:hAnsi="Aptos" w:eastAsia="Aptos" w:cs="Aptos"/>
          <w:b w:val="1"/>
          <w:bCs w:val="1"/>
          <w:i w:val="0"/>
          <w:iCs w:val="0"/>
          <w:caps w:val="0"/>
          <w:smallCaps w:val="0"/>
          <w:noProof w:val="0"/>
          <w:sz w:val="24"/>
          <w:szCs w:val="24"/>
          <w:lang w:val="en-US"/>
        </w:rPr>
        <w:t xml:space="preserve">Find A Vaccine Link: </w:t>
      </w:r>
      <w:hyperlink r:id="Re5680df6b166456b">
        <w:r w:rsidRPr="3A0BE392" w:rsidR="64B47E42">
          <w:rPr>
            <w:rStyle w:val="Hyperlink"/>
            <w:rFonts w:ascii="Aptos" w:hAnsi="Aptos" w:eastAsia="Aptos" w:cs="Aptos"/>
            <w:b w:val="1"/>
            <w:bCs w:val="1"/>
            <w:i w:val="0"/>
            <w:iCs w:val="0"/>
            <w:caps w:val="0"/>
            <w:smallCaps w:val="0"/>
            <w:noProof w:val="0"/>
            <w:sz w:val="24"/>
            <w:szCs w:val="24"/>
            <w:lang w:val="en-US"/>
          </w:rPr>
          <w:t>https://www.cdc.gov/vaccines-adults/recommended-vaccines/vaccine-planning.html</w:t>
        </w:r>
      </w:hyperlink>
    </w:p>
    <w:p w:rsidR="64865289" w:rsidP="3A0BE392" w:rsidRDefault="64865289" w14:paraId="222DDD16" w14:textId="2D1A4E2B">
      <w:pPr>
        <w:rPr>
          <w:rFonts w:ascii="Aptos" w:hAnsi="Aptos" w:eastAsia="Aptos" w:cs="Aptos"/>
          <w:b w:val="0"/>
          <w:bCs w:val="0"/>
          <w:i w:val="0"/>
          <w:iCs w:val="0"/>
          <w:caps w:val="0"/>
          <w:smallCaps w:val="0"/>
          <w:noProof w:val="0"/>
          <w:color w:val="000000" w:themeColor="text1" w:themeTint="FF" w:themeShade="FF"/>
          <w:sz w:val="24"/>
          <w:szCs w:val="24"/>
          <w:lang w:val="en-US"/>
        </w:rPr>
      </w:pPr>
      <w:r w:rsidRPr="3A0BE392" w:rsidR="64865289">
        <w:rPr>
          <w:rFonts w:ascii="Aptos" w:hAnsi="Aptos" w:eastAsia="Aptos" w:cs="Aptos"/>
          <w:b w:val="1"/>
          <w:bCs w:val="1"/>
          <w:i w:val="0"/>
          <w:iCs w:val="0"/>
          <w:caps w:val="0"/>
          <w:smallCaps w:val="0"/>
          <w:noProof w:val="0"/>
          <w:color w:val="000000" w:themeColor="text1" w:themeTint="FF" w:themeShade="FF"/>
          <w:sz w:val="24"/>
          <w:szCs w:val="24"/>
          <w:lang w:val="en-US"/>
        </w:rPr>
        <w:t xml:space="preserve">Graphics Folder:   </w:t>
      </w:r>
      <w:hyperlink r:id="Rc4c99eab7fbb4e90">
        <w:r w:rsidRPr="3A0BE392" w:rsidR="64865289">
          <w:rPr>
            <w:rStyle w:val="Hyperlink"/>
            <w:rFonts w:ascii="Aptos" w:hAnsi="Aptos" w:eastAsia="Aptos" w:cs="Aptos"/>
            <w:b w:val="1"/>
            <w:bCs w:val="1"/>
            <w:i w:val="0"/>
            <w:iCs w:val="0"/>
            <w:caps w:val="0"/>
            <w:smallCaps w:val="0"/>
            <w:noProof w:val="0"/>
            <w:sz w:val="24"/>
            <w:szCs w:val="24"/>
            <w:lang w:val="en-US"/>
          </w:rPr>
          <w:t>https://drive.google.com/drive/folders/1p6AsUUses0XBv9pI</w:t>
        </w:r>
        <w:r w:rsidRPr="3A0BE392" w:rsidR="64865289">
          <w:rPr>
            <w:rStyle w:val="Hyperlink"/>
            <w:rFonts w:ascii="Aptos" w:hAnsi="Aptos" w:eastAsia="Aptos" w:cs="Aptos"/>
            <w:b w:val="1"/>
            <w:bCs w:val="1"/>
            <w:i w:val="0"/>
            <w:iCs w:val="0"/>
            <w:caps w:val="0"/>
            <w:smallCaps w:val="0"/>
            <w:noProof w:val="0"/>
            <w:sz w:val="24"/>
            <w:szCs w:val="24"/>
            <w:lang w:val="en-US"/>
          </w:rPr>
          <w:t>5Bl</w:t>
        </w:r>
        <w:r w:rsidRPr="3A0BE392" w:rsidR="64865289">
          <w:rPr>
            <w:rStyle w:val="Hyperlink"/>
            <w:rFonts w:ascii="Aptos" w:hAnsi="Aptos" w:eastAsia="Aptos" w:cs="Aptos"/>
            <w:b w:val="1"/>
            <w:bCs w:val="1"/>
            <w:i w:val="0"/>
            <w:iCs w:val="0"/>
            <w:caps w:val="0"/>
            <w:smallCaps w:val="0"/>
            <w:noProof w:val="0"/>
            <w:sz w:val="24"/>
            <w:szCs w:val="24"/>
            <w:lang w:val="en-US"/>
          </w:rPr>
          <w:t>3w_OSYOhxzO1s?usp=sharing</w:t>
        </w:r>
      </w:hyperlink>
    </w:p>
    <w:p w:rsidR="3A0BE392" w:rsidP="3A0BE392" w:rsidRDefault="3A0BE392" w14:paraId="5D282D4F" w14:textId="206EC4C6">
      <w:pPr>
        <w:pStyle w:val="Normal"/>
        <w:rPr>
          <w:rFonts w:ascii="Aptos" w:hAnsi="Aptos" w:eastAsia="Aptos" w:cs="Aptos"/>
          <w:b w:val="1"/>
          <w:bCs w:val="1"/>
          <w:i w:val="0"/>
          <w:iCs w:val="0"/>
          <w:caps w:val="0"/>
          <w:smallCaps w:val="0"/>
          <w:noProof w:val="0"/>
          <w:sz w:val="24"/>
          <w:szCs w:val="24"/>
          <w:lang w:val="en-US"/>
        </w:rPr>
      </w:pPr>
    </w:p>
    <w:p xmlns:wp14="http://schemas.microsoft.com/office/word/2010/wordml" w:rsidP="323F1C6E" wp14:paraId="6D02C813" wp14:textId="7D67CA75">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1"/>
          <w:bCs w:val="1"/>
          <w:i w:val="0"/>
          <w:iCs w:val="0"/>
          <w:caps w:val="0"/>
          <w:smallCaps w:val="0"/>
          <w:noProof w:val="0"/>
          <w:color w:val="000000" w:themeColor="text1" w:themeTint="FF" w:themeShade="FF"/>
          <w:sz w:val="24"/>
          <w:szCs w:val="24"/>
          <w:lang w:val="en-US"/>
        </w:rPr>
        <w:t xml:space="preserve">Sample Social Posts: </w:t>
      </w:r>
    </w:p>
    <w:p xmlns:wp14="http://schemas.microsoft.com/office/word/2010/wordml" w:rsidP="323F1C6E" wp14:paraId="1EECC14F" wp14:textId="077F973B">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 xml:space="preserve">Flu season is </w:t>
      </w:r>
      <w:r w:rsidRPr="323F1C6E" w:rsidR="46324999">
        <w:rPr>
          <w:rFonts w:ascii="Aptos" w:hAnsi="Aptos" w:eastAsia="Aptos" w:cs="Aptos"/>
          <w:b w:val="0"/>
          <w:bCs w:val="0"/>
          <w:i w:val="0"/>
          <w:iCs w:val="0"/>
          <w:caps w:val="0"/>
          <w:smallCaps w:val="0"/>
          <w:noProof w:val="0"/>
          <w:color w:val="000000" w:themeColor="text1" w:themeTint="FF" w:themeShade="FF"/>
          <w:sz w:val="24"/>
          <w:szCs w:val="24"/>
          <w:lang w:val="en-US"/>
        </w:rPr>
        <w:t>here</w:t>
      </w: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 Vulnerable communities, including elderly, immunocompromised and pregnant individuals can access the flu vaccine at their local hospitals and pharmacies starting now. Learn more: &lt;link to flu website&gt;</w:t>
      </w:r>
    </w:p>
    <w:p xmlns:wp14="http://schemas.microsoft.com/office/word/2010/wordml" w:rsidP="323F1C6E" wp14:paraId="604171E1" wp14:textId="4729CD90">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Flu is a contagious respiratory virus, and people with asthma, diabetes or heart disease are at a higher risk of developing serious flu symptoms. The vaccine is currently available at your local hospital or pharmacy. Find out more: &lt;link&gt;</w:t>
      </w:r>
    </w:p>
    <w:p xmlns:wp14="http://schemas.microsoft.com/office/word/2010/wordml" w:rsidP="323F1C6E" wp14:paraId="7812A584" wp14:textId="52218396">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 xml:space="preserve">Who falls into the high-risk population for developing serious flu complications? People who are: </w:t>
      </w:r>
    </w:p>
    <w:p xmlns:wp14="http://schemas.microsoft.com/office/word/2010/wordml" w:rsidP="323F1C6E" wp14:paraId="32AD4383" wp14:textId="0119ECB1">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65 years or older</w:t>
      </w:r>
    </w:p>
    <w:p xmlns:wp14="http://schemas.microsoft.com/office/word/2010/wordml" w:rsidP="323F1C6E" wp14:paraId="0E4856AB" wp14:textId="45CC3531">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Immunocompromised</w:t>
      </w:r>
    </w:p>
    <w:p xmlns:wp14="http://schemas.microsoft.com/office/word/2010/wordml" w:rsidP="323F1C6E" wp14:paraId="78040936" wp14:textId="48E5E31B">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Pregnant</w:t>
      </w:r>
    </w:p>
    <w:p xmlns:wp14="http://schemas.microsoft.com/office/word/2010/wordml" w:rsidP="323F1C6E" wp14:paraId="524C5225" wp14:textId="74CF27C6">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Children under the age of 5</w:t>
      </w:r>
    </w:p>
    <w:p xmlns:wp14="http://schemas.microsoft.com/office/word/2010/wordml" w:rsidP="323F1C6E" wp14:paraId="0318A16B" wp14:textId="690511A4">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Individuals with a BMI 40 or higher</w:t>
      </w:r>
    </w:p>
    <w:p xmlns:wp14="http://schemas.microsoft.com/office/word/2010/wordml" w:rsidP="323F1C6E" wp14:paraId="21528262" wp14:textId="71FEDE12">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Cancer patients</w:t>
      </w:r>
    </w:p>
    <w:p xmlns:wp14="http://schemas.microsoft.com/office/word/2010/wordml" w:rsidP="323F1C6E" wp14:paraId="6639DAA6" wp14:textId="16845961">
      <w:pPr>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Find a vaccine location: &lt;link&gt;</w:t>
      </w:r>
    </w:p>
    <w:p xmlns:wp14="http://schemas.microsoft.com/office/word/2010/wordml" w:rsidP="323F1C6E" wp14:paraId="2B50B443" wp14:textId="1F20B8EE">
      <w:pPr>
        <w:pStyle w:val="Normal"/>
        <w:suppressLineNumbers w:val="0"/>
        <w:bidi w:val="0"/>
        <w:spacing w:before="0" w:beforeAutospacing="off" w:after="160" w:afterAutospacing="off" w:line="279" w:lineRule="auto"/>
        <w:ind w:left="0" w:right="0"/>
        <w:jc w:val="left"/>
      </w:pPr>
      <w:r w:rsidRPr="323F1C6E" w:rsidR="2FC6E328">
        <w:rPr>
          <w:rFonts w:ascii="Aptos" w:hAnsi="Aptos" w:eastAsia="Aptos" w:cs="Aptos"/>
          <w:b w:val="0"/>
          <w:bCs w:val="0"/>
          <w:i w:val="0"/>
          <w:iCs w:val="0"/>
          <w:caps w:val="0"/>
          <w:smallCaps w:val="0"/>
          <w:noProof w:val="0"/>
          <w:color w:val="000000" w:themeColor="text1" w:themeTint="FF" w:themeShade="FF"/>
          <w:sz w:val="24"/>
          <w:szCs w:val="24"/>
          <w:lang w:val="en-US"/>
        </w:rPr>
        <w:t>With the holiday season coming up, individuals who may be at a higher risk of serious flu symptoms should consider getting a flu shot at their local hospital or pharmacy to prevent missing out on celebrations! &lt;link&gt;</w:t>
      </w:r>
    </w:p>
    <w:p xmlns:wp14="http://schemas.microsoft.com/office/word/2010/wordml" w:rsidP="323F1C6E" wp14:paraId="0BC0187B" wp14:textId="6154F658">
      <w:pPr>
        <w:pStyle w:val="Normal"/>
        <w:suppressLineNumbers w:val="0"/>
        <w:bidi w:val="0"/>
        <w:spacing w:before="0" w:beforeAutospacing="off" w:after="160" w:afterAutospacing="off" w:line="279" w:lineRule="auto"/>
        <w:ind w:left="0" w:right="0"/>
        <w:jc w:val="left"/>
      </w:pPr>
      <w:r w:rsidRPr="323F1C6E" w:rsidR="46455057">
        <w:rPr>
          <w:rFonts w:ascii="Aptos" w:hAnsi="Aptos" w:eastAsia="Aptos" w:cs="Aptos"/>
          <w:b w:val="0"/>
          <w:bCs w:val="0"/>
          <w:i w:val="0"/>
          <w:iCs w:val="0"/>
          <w:caps w:val="0"/>
          <w:smallCaps w:val="0"/>
          <w:noProof w:val="0"/>
          <w:color w:val="000000" w:themeColor="text1" w:themeTint="FF" w:themeShade="FF"/>
          <w:sz w:val="24"/>
          <w:szCs w:val="24"/>
          <w:lang w:val="en-US"/>
        </w:rPr>
        <w:t>The temperatures are chilly outside, which means spending more time indoors with your community. Take control of your own health by getting the flu vaccine to prevent serious complications, especially those that are high-risk populations. &lt;link&gt;</w:t>
      </w:r>
    </w:p>
    <w:p xmlns:wp14="http://schemas.microsoft.com/office/word/2010/wordml" w:rsidP="323F1C6E" wp14:paraId="71657B69" wp14:textId="1E44B446">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323F1C6E" w:rsidR="5CFF075E">
        <w:rPr>
          <w:rFonts w:ascii="Aptos" w:hAnsi="Aptos" w:eastAsia="Aptos" w:cs="Aptos"/>
          <w:b w:val="0"/>
          <w:bCs w:val="0"/>
          <w:i w:val="0"/>
          <w:iCs w:val="0"/>
          <w:caps w:val="0"/>
          <w:smallCaps w:val="0"/>
          <w:noProof w:val="0"/>
          <w:color w:val="000000" w:themeColor="text1" w:themeTint="FF" w:themeShade="FF"/>
          <w:sz w:val="24"/>
          <w:szCs w:val="24"/>
          <w:lang w:val="en-US"/>
        </w:rPr>
        <w:t>No one should have to spend the holidays in the hospital while dealing with serious flu symptoms. Schedule a flu vaccine today! &lt;link&gt;</w:t>
      </w:r>
    </w:p>
    <w:p xmlns:wp14="http://schemas.microsoft.com/office/word/2010/wordml" w:rsidP="3A0BE392" wp14:paraId="2C078E63" wp14:textId="597DBAE4">
      <w:pPr>
        <w:rPr>
          <w:rFonts w:ascii="Aptos" w:hAnsi="Aptos" w:eastAsia="Aptos" w:cs="Aptos"/>
          <w:b w:val="1"/>
          <w:bCs w:val="1"/>
          <w:i w:val="0"/>
          <w:iCs w:val="0"/>
          <w:caps w:val="0"/>
          <w:smallCaps w:val="0"/>
          <w:noProof w:val="0"/>
          <w:sz w:val="24"/>
          <w:szCs w:val="24"/>
          <w:lang w:val="en-US"/>
        </w:rPr>
      </w:pPr>
      <w:r w:rsidRPr="3A0BE392" w:rsidR="2FC6E328">
        <w:rPr>
          <w:rFonts w:ascii="Aptos" w:hAnsi="Aptos" w:eastAsia="Aptos" w:cs="Aptos"/>
          <w:b w:val="1"/>
          <w:bCs w:val="1"/>
          <w:i w:val="0"/>
          <w:iCs w:val="0"/>
          <w:caps w:val="0"/>
          <w:smallCaps w:val="0"/>
          <w:noProof w:val="0"/>
          <w:color w:val="000000" w:themeColor="text1" w:themeTint="FF" w:themeShade="FF"/>
          <w:sz w:val="24"/>
          <w:szCs w:val="24"/>
          <w:lang w:val="en-US"/>
        </w:rPr>
        <w:t>Graphics</w:t>
      </w:r>
      <w:r w:rsidRPr="3A0BE392" w:rsidR="2654D3D6">
        <w:rPr>
          <w:rFonts w:ascii="Aptos" w:hAnsi="Aptos" w:eastAsia="Aptos" w:cs="Aptos"/>
          <w:b w:val="1"/>
          <w:bCs w:val="1"/>
          <w:i w:val="0"/>
          <w:iCs w:val="0"/>
          <w:caps w:val="0"/>
          <w:smallCaps w:val="0"/>
          <w:noProof w:val="0"/>
          <w:color w:val="000000" w:themeColor="text1" w:themeTint="FF" w:themeShade="FF"/>
          <w:sz w:val="24"/>
          <w:szCs w:val="24"/>
          <w:lang w:val="en-US"/>
        </w:rPr>
        <w:t>:</w:t>
      </w:r>
      <w:r w:rsidRPr="3A0BE392" w:rsidR="2FC6E328">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w:rsidR="33B8E85F" w:rsidP="3A0BE392" w:rsidRDefault="33B8E85F" w14:paraId="14202839" w14:textId="7F9AC311">
      <w:pPr>
        <w:pStyle w:val="Normal"/>
      </w:pPr>
      <w:r w:rsidR="33B8E85F">
        <w:drawing>
          <wp:inline wp14:editId="35405D57" wp14:anchorId="47815ACE">
            <wp:extent cx="1781175" cy="1781175"/>
            <wp:effectExtent l="0" t="0" r="0" b="0"/>
            <wp:docPr id="8623146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527847" name="Picture 172527847"/>
                    <pic:cNvPicPr/>
                  </pic:nvPicPr>
                  <pic:blipFill>
                    <a:blip xmlns:r="http://schemas.openxmlformats.org/officeDocument/2006/relationships" r:embed="rId240064248">
                      <a:extLst>
                        <a:ext uri="{28A0092B-C50C-407E-A947-70E740481C1C}">
                          <a14:useLocalDpi xmlns:a14="http://schemas.microsoft.com/office/drawing/2010/main"/>
                        </a:ext>
                      </a:extLst>
                    </a:blip>
                    <a:stretch>
                      <a:fillRect/>
                    </a:stretch>
                  </pic:blipFill>
                  <pic:spPr>
                    <a:xfrm rot="0">
                      <a:off x="0" y="0"/>
                      <a:ext cx="1781175" cy="1781175"/>
                    </a:xfrm>
                    <a:prstGeom prst="rect">
                      <a:avLst/>
                    </a:prstGeom>
                  </pic:spPr>
                </pic:pic>
              </a:graphicData>
            </a:graphic>
          </wp:inline>
        </w:drawing>
      </w:r>
      <w:r w:rsidR="33B8E85F">
        <w:drawing>
          <wp:inline wp14:editId="5B40C76A" wp14:anchorId="023EFD3A">
            <wp:extent cx="1781175" cy="1781175"/>
            <wp:effectExtent l="0" t="0" r="0" b="0"/>
            <wp:docPr id="8153855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6632686" name="Picture 966632686"/>
                    <pic:cNvPicPr/>
                  </pic:nvPicPr>
                  <pic:blipFill>
                    <a:blip xmlns:r="http://schemas.openxmlformats.org/officeDocument/2006/relationships" r:embed="rId436582032">
                      <a:extLst>
                        <a:ext uri="{28A0092B-C50C-407E-A947-70E740481C1C}">
                          <a14:useLocalDpi xmlns:a14="http://schemas.microsoft.com/office/drawing/2010/main"/>
                        </a:ext>
                      </a:extLst>
                    </a:blip>
                    <a:stretch>
                      <a:fillRect/>
                    </a:stretch>
                  </pic:blipFill>
                  <pic:spPr>
                    <a:xfrm rot="0">
                      <a:off x="0" y="0"/>
                      <a:ext cx="1781175" cy="1781175"/>
                    </a:xfrm>
                    <a:prstGeom prst="rect">
                      <a:avLst/>
                    </a:prstGeom>
                  </pic:spPr>
                </pic:pic>
              </a:graphicData>
            </a:graphic>
          </wp:inline>
        </w:drawing>
      </w:r>
      <w:r w:rsidR="6B4F55A9">
        <w:drawing>
          <wp:inline wp14:editId="071A7492" wp14:anchorId="0B9F029E">
            <wp:extent cx="1771650" cy="1771650"/>
            <wp:effectExtent l="0" t="0" r="0" b="0"/>
            <wp:docPr id="9849526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64531596" name="Picture 1764531596"/>
                    <pic:cNvPicPr/>
                  </pic:nvPicPr>
                  <pic:blipFill>
                    <a:blip xmlns:r="http://schemas.openxmlformats.org/officeDocument/2006/relationships" r:embed="rId518926321">
                      <a:extLst>
                        <a:ext uri="{28A0092B-C50C-407E-A947-70E740481C1C}">
                          <a14:useLocalDpi xmlns:a14="http://schemas.microsoft.com/office/drawing/2010/main"/>
                        </a:ext>
                      </a:extLst>
                    </a:blip>
                    <a:stretch>
                      <a:fillRect/>
                    </a:stretch>
                  </pic:blipFill>
                  <pic:spPr>
                    <a:xfrm rot="0">
                      <a:off x="0" y="0"/>
                      <a:ext cx="1771650" cy="1771650"/>
                    </a:xfrm>
                    <a:prstGeom prst="rect">
                      <a:avLst/>
                    </a:prstGeom>
                  </pic:spPr>
                </pic:pic>
              </a:graphicData>
            </a:graphic>
          </wp:inline>
        </w:drawing>
      </w:r>
      <w:r w:rsidR="6B4F55A9">
        <w:drawing>
          <wp:inline wp14:editId="6C2B978C" wp14:anchorId="56FCC705">
            <wp:extent cx="1866900" cy="1866900"/>
            <wp:effectExtent l="0" t="0" r="0" b="0"/>
            <wp:docPr id="3087961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3764302" name="Picture 2093764302"/>
                    <pic:cNvPicPr/>
                  </pic:nvPicPr>
                  <pic:blipFill>
                    <a:blip xmlns:r="http://schemas.openxmlformats.org/officeDocument/2006/relationships" r:embed="rId1331017448">
                      <a:extLst>
                        <a:ext uri="{28A0092B-C50C-407E-A947-70E740481C1C}">
                          <a14:useLocalDpi xmlns:a14="http://schemas.microsoft.com/office/drawing/2010/main"/>
                        </a:ext>
                      </a:extLst>
                    </a:blip>
                    <a:stretch>
                      <a:fillRect/>
                    </a:stretch>
                  </pic:blipFill>
                  <pic:spPr>
                    <a:xfrm rot="0">
                      <a:off x="0" y="0"/>
                      <a:ext cx="1866900" cy="1866900"/>
                    </a:xfrm>
                    <a:prstGeom prst="rect">
                      <a:avLst/>
                    </a:prstGeom>
                  </pic:spPr>
                </pic:pic>
              </a:graphicData>
            </a:graphic>
          </wp:inline>
        </w:drawing>
      </w:r>
      <w:r w:rsidR="6A7FFA27">
        <w:drawing>
          <wp:inline wp14:editId="20347B5C" wp14:anchorId="21830984">
            <wp:extent cx="1885950" cy="1885950"/>
            <wp:effectExtent l="0" t="0" r="0" b="0"/>
            <wp:docPr id="18361975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8768385" name="Picture 1158768385"/>
                    <pic:cNvPicPr/>
                  </pic:nvPicPr>
                  <pic:blipFill>
                    <a:blip xmlns:r="http://schemas.openxmlformats.org/officeDocument/2006/relationships" r:embed="rId452491842">
                      <a:extLst>
                        <a:ext uri="{28A0092B-C50C-407E-A947-70E740481C1C}">
                          <a14:useLocalDpi xmlns:a14="http://schemas.microsoft.com/office/drawing/2010/main"/>
                        </a:ext>
                      </a:extLst>
                    </a:blip>
                    <a:stretch>
                      <a:fillRect/>
                    </a:stretch>
                  </pic:blipFill>
                  <pic:spPr>
                    <a:xfrm rot="0">
                      <a:off x="0" y="0"/>
                      <a:ext cx="1885950" cy="1885950"/>
                    </a:xfrm>
                    <a:prstGeom prst="rect">
                      <a:avLst/>
                    </a:prstGeom>
                  </pic:spPr>
                </pic:pic>
              </a:graphicData>
            </a:graphic>
          </wp:inline>
        </w:drawing>
      </w:r>
    </w:p>
    <w:p w:rsidR="3A0BE392" w:rsidP="3A0BE392" w:rsidRDefault="3A0BE392" w14:paraId="4A206A47" w14:textId="6529A0F8">
      <w:pPr>
        <w:pStyle w:val="Normal"/>
      </w:pPr>
    </w:p>
    <w:p w:rsidR="3A0BE392" w:rsidP="3A0BE392" w:rsidRDefault="3A0BE392" w14:paraId="53A54D8F" w14:textId="6B77EC21">
      <w:pPr>
        <w:rPr>
          <w:rFonts w:ascii="Aptos" w:hAnsi="Aptos" w:eastAsia="Aptos" w:cs="Aptos"/>
          <w:b w:val="1"/>
          <w:bCs w:val="1"/>
          <w:i w:val="0"/>
          <w:iCs w:val="0"/>
          <w:caps w:val="0"/>
          <w:smallCaps w:val="0"/>
          <w:noProof w:val="0"/>
          <w:color w:val="000000" w:themeColor="text1" w:themeTint="FF" w:themeShade="FF"/>
          <w:sz w:val="24"/>
          <w:szCs w:val="24"/>
          <w:lang w:val="en-US"/>
        </w:rPr>
      </w:pPr>
    </w:p>
    <w:sectPr>
      <w:pgSz w:w="12240" w:h="15840" w:orient="portrait"/>
      <w:pgMar w:top="1440" w:right="1440" w:bottom="1440" w:left="1440" w:header="720" w:footer="720" w:gutter="0"/>
      <w:cols w:space="720"/>
      <w:docGrid w:linePitch="360"/>
      <w:headerReference w:type="default" r:id="R6867d24d429c4e05"/>
      <w:footerReference w:type="default" r:id="R6aa6755cd705405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23F1C6E" w:rsidTr="323F1C6E" w14:paraId="53E64BD8">
      <w:trPr>
        <w:trHeight w:val="300"/>
      </w:trPr>
      <w:tc>
        <w:tcPr>
          <w:tcW w:w="3120" w:type="dxa"/>
          <w:tcMar/>
        </w:tcPr>
        <w:p w:rsidR="323F1C6E" w:rsidP="323F1C6E" w:rsidRDefault="323F1C6E" w14:paraId="21850DEF" w14:textId="54F6DF4D">
          <w:pPr>
            <w:pStyle w:val="Header"/>
            <w:bidi w:val="0"/>
            <w:ind w:left="-115"/>
            <w:jc w:val="left"/>
          </w:pPr>
        </w:p>
      </w:tc>
      <w:tc>
        <w:tcPr>
          <w:tcW w:w="3120" w:type="dxa"/>
          <w:tcMar/>
        </w:tcPr>
        <w:p w:rsidR="323F1C6E" w:rsidP="323F1C6E" w:rsidRDefault="323F1C6E" w14:paraId="05D99288" w14:textId="002B522F">
          <w:pPr>
            <w:pStyle w:val="Header"/>
            <w:bidi w:val="0"/>
            <w:jc w:val="center"/>
          </w:pPr>
        </w:p>
      </w:tc>
      <w:tc>
        <w:tcPr>
          <w:tcW w:w="3120" w:type="dxa"/>
          <w:tcMar/>
        </w:tcPr>
        <w:p w:rsidR="323F1C6E" w:rsidP="323F1C6E" w:rsidRDefault="323F1C6E" w14:paraId="3730A6B6" w14:textId="4382E433">
          <w:pPr>
            <w:pStyle w:val="Header"/>
            <w:bidi w:val="0"/>
            <w:ind w:right="-115"/>
            <w:jc w:val="right"/>
          </w:pPr>
        </w:p>
      </w:tc>
    </w:tr>
  </w:tbl>
  <w:p w:rsidR="323F1C6E" w:rsidP="323F1C6E" w:rsidRDefault="323F1C6E" w14:paraId="781C95F2" w14:textId="1F8FD54B">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23F1C6E" w:rsidTr="323F1C6E" w14:paraId="27B72AE3">
      <w:trPr>
        <w:trHeight w:val="300"/>
      </w:trPr>
      <w:tc>
        <w:tcPr>
          <w:tcW w:w="3120" w:type="dxa"/>
          <w:tcMar/>
        </w:tcPr>
        <w:p w:rsidR="323F1C6E" w:rsidP="323F1C6E" w:rsidRDefault="323F1C6E" w14:paraId="4C771158" w14:textId="71D7ED34">
          <w:pPr>
            <w:pStyle w:val="Header"/>
            <w:bidi w:val="0"/>
            <w:ind w:left="-115"/>
            <w:jc w:val="left"/>
          </w:pPr>
        </w:p>
      </w:tc>
      <w:tc>
        <w:tcPr>
          <w:tcW w:w="3120" w:type="dxa"/>
          <w:tcMar/>
        </w:tcPr>
        <w:p w:rsidR="323F1C6E" w:rsidP="323F1C6E" w:rsidRDefault="323F1C6E" w14:paraId="71B29427" w14:textId="629A19C8">
          <w:pPr>
            <w:bidi w:val="0"/>
            <w:jc w:val="center"/>
          </w:pPr>
          <w:r w:rsidR="323F1C6E">
            <w:drawing>
              <wp:inline wp14:editId="2E242563" wp14:anchorId="2F15DEEE">
                <wp:extent cx="1847850" cy="685800"/>
                <wp:effectExtent l="0" t="0" r="0" b="0"/>
                <wp:docPr id="596708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59670898"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293702048">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85800"/>
                        </a:xfrm>
                        <a:prstGeom xmlns:a="http://schemas.openxmlformats.org/drawingml/2006/main" prst="rect">
                          <a:avLst xmlns:a="http://schemas.openxmlformats.org/drawingml/2006/main"/>
                        </a:prstGeom>
                      </pic:spPr>
                    </pic:pic>
                  </a:graphicData>
                </a:graphic>
              </wp:inline>
            </w:drawing>
          </w:r>
        </w:p>
      </w:tc>
      <w:tc>
        <w:tcPr>
          <w:tcW w:w="3120" w:type="dxa"/>
          <w:tcMar/>
        </w:tcPr>
        <w:p w:rsidR="323F1C6E" w:rsidP="323F1C6E" w:rsidRDefault="323F1C6E" w14:paraId="1E38993C" w14:textId="5B71DA98">
          <w:pPr>
            <w:pStyle w:val="Header"/>
            <w:bidi w:val="0"/>
            <w:ind w:right="-115"/>
            <w:jc w:val="right"/>
          </w:pPr>
        </w:p>
      </w:tc>
    </w:tr>
  </w:tbl>
  <w:p w:rsidR="323F1C6E" w:rsidP="323F1C6E" w:rsidRDefault="323F1C6E" w14:paraId="460D8481" w14:textId="3AE49B42">
    <w:pPr>
      <w:pStyle w:val="Header"/>
      <w:bidi w:val="0"/>
    </w:pPr>
  </w:p>
</w:hdr>
</file>

<file path=word/numbering.xml><?xml version="1.0" encoding="utf-8"?>
<w:numbering xmlns:w="http://schemas.openxmlformats.org/wordprocessingml/2006/main">
  <w:abstractNum xmlns:w="http://schemas.openxmlformats.org/wordprocessingml/2006/main" w:abstractNumId="1">
    <w:nsid w:val="335f0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3CE445"/>
    <w:rsid w:val="03631A9F"/>
    <w:rsid w:val="05CC6BC0"/>
    <w:rsid w:val="07F7022A"/>
    <w:rsid w:val="09BC4D17"/>
    <w:rsid w:val="15323243"/>
    <w:rsid w:val="183CE445"/>
    <w:rsid w:val="246D7383"/>
    <w:rsid w:val="2654D3D6"/>
    <w:rsid w:val="2710556B"/>
    <w:rsid w:val="27C9260B"/>
    <w:rsid w:val="2FC6E328"/>
    <w:rsid w:val="313E614D"/>
    <w:rsid w:val="323F1C6E"/>
    <w:rsid w:val="33B8E85F"/>
    <w:rsid w:val="351446D0"/>
    <w:rsid w:val="3805B8B7"/>
    <w:rsid w:val="3A0BE392"/>
    <w:rsid w:val="46324999"/>
    <w:rsid w:val="46455057"/>
    <w:rsid w:val="467403FC"/>
    <w:rsid w:val="51A8EF3F"/>
    <w:rsid w:val="5243056F"/>
    <w:rsid w:val="54960FD0"/>
    <w:rsid w:val="56C19D0F"/>
    <w:rsid w:val="5CFF075E"/>
    <w:rsid w:val="5DA41E2F"/>
    <w:rsid w:val="64865289"/>
    <w:rsid w:val="64B47E42"/>
    <w:rsid w:val="68AF51AA"/>
    <w:rsid w:val="68D16758"/>
    <w:rsid w:val="6A7FFA27"/>
    <w:rsid w:val="6B4F55A9"/>
    <w:rsid w:val="7A2BE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61D2"/>
  <w15:chartTrackingRefBased/>
  <w15:docId w15:val="{31C0D41B-1E0A-4DA3-A942-865DF2F1D1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323F1C6E"/>
    <w:pPr>
      <w:tabs>
        <w:tab w:val="center" w:leader="none" w:pos="4680"/>
        <w:tab w:val="right" w:leader="none" w:pos="9360"/>
      </w:tabs>
      <w:spacing w:after="0" w:line="240" w:lineRule="auto"/>
    </w:pPr>
  </w:style>
  <w:style w:type="paragraph" w:styleId="Footer">
    <w:uiPriority w:val="99"/>
    <w:name w:val="footer"/>
    <w:basedOn w:val="Normal"/>
    <w:unhideWhenUsed/>
    <w:rsid w:val="323F1C6E"/>
    <w:pPr>
      <w:tabs>
        <w:tab w:val="center" w:leader="none" w:pos="4680"/>
        <w:tab w:val="right" w:leader="none" w:pos="9360"/>
      </w:tabs>
      <w:spacing w:after="0" w:line="240" w:lineRule="auto"/>
    </w:pPr>
  </w:style>
  <w:style w:type="paragraph" w:styleId="ListParagraph">
    <w:uiPriority w:val="34"/>
    <w:name w:val="List Paragraph"/>
    <w:basedOn w:val="Normal"/>
    <w:qFormat/>
    <w:rsid w:val="323F1C6E"/>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3A0BE39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6867d24d429c4e05" /><Relationship Type="http://schemas.openxmlformats.org/officeDocument/2006/relationships/footer" Target="footer.xml" Id="R6aa6755cd7054051" /><Relationship Type="http://schemas.openxmlformats.org/officeDocument/2006/relationships/numbering" Target="numbering.xml" Id="R8291f14b8d0b459c" /><Relationship Type="http://schemas.openxmlformats.org/officeDocument/2006/relationships/hyperlink" Target="https://www.aha.org/ahia/promoting-healthy-communities/united-against-flu" TargetMode="External" Id="R7dbd433e3ddd4f43" /><Relationship Type="http://schemas.openxmlformats.org/officeDocument/2006/relationships/hyperlink" Target="https://www.cdc.gov/vaccines-adults/recommended-vaccines/vaccine-planning.html" TargetMode="External" Id="Re5680df6b166456b" /><Relationship Type="http://schemas.openxmlformats.org/officeDocument/2006/relationships/hyperlink" Target="https://drive.google.com/drive/folders/1p6AsUUses0XBv9pI5Bl3w_OSYOhxzO1s?usp=sharing" TargetMode="External" Id="Rc4c99eab7fbb4e90" /><Relationship Type="http://schemas.openxmlformats.org/officeDocument/2006/relationships/image" Target="/media/image.jpg" Id="rId240064248" /><Relationship Type="http://schemas.openxmlformats.org/officeDocument/2006/relationships/image" Target="/media/image2.jpg" Id="rId436582032" /><Relationship Type="http://schemas.openxmlformats.org/officeDocument/2006/relationships/image" Target="/media/image3.jpg" Id="rId518926321" /><Relationship Type="http://schemas.openxmlformats.org/officeDocument/2006/relationships/image" Target="/media/image4.jpg" Id="rId1331017448" /><Relationship Type="http://schemas.openxmlformats.org/officeDocument/2006/relationships/image" Target="/media/image5.jpg" Id="rId452491842" /></Relationships>
</file>

<file path=word/_rels/header.xml.rels>&#65279;<?xml version="1.0" encoding="utf-8"?><Relationships xmlns="http://schemas.openxmlformats.org/package/2006/relationships"><Relationship Type="http://schemas.openxmlformats.org/officeDocument/2006/relationships/image" Target="/media/image.png" Id="rId129370204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2025-08-12T19:01:42.7123488Z</dcterms:created>
  <dcterms:modified xsi:type="dcterms:W3CDTF">2025-12-08T17:39:39.5215354Z</dcterms:modified>
  <dc:creator>Hope Longe</dc:creator>
  <lastModifiedBy>Kristin Lanning</lastModifiedBy>
</coreProperties>
</file>